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5C351" w14:textId="77777777" w:rsidR="00356969" w:rsidRPr="00F9699E" w:rsidRDefault="00F9699E" w:rsidP="004625EF">
      <w:pPr>
        <w:pStyle w:val="Nadpis1"/>
        <w:jc w:val="center"/>
        <w:rPr>
          <w:sz w:val="32"/>
          <w:szCs w:val="32"/>
        </w:rPr>
      </w:pPr>
      <w:r w:rsidRPr="00F9699E">
        <w:rPr>
          <w:sz w:val="32"/>
          <w:szCs w:val="32"/>
        </w:rPr>
        <w:t>Příloha č.</w:t>
      </w:r>
      <w:r w:rsidR="00E546FF">
        <w:rPr>
          <w:sz w:val="32"/>
          <w:szCs w:val="32"/>
        </w:rPr>
        <w:t xml:space="preserve"> </w:t>
      </w:r>
      <w:r w:rsidRPr="00F9699E">
        <w:rPr>
          <w:sz w:val="32"/>
          <w:szCs w:val="32"/>
        </w:rPr>
        <w:t>1 – Katalog služeb</w:t>
      </w:r>
    </w:p>
    <w:p w14:paraId="427D418C" w14:textId="132057AC" w:rsidR="00F9699E" w:rsidRDefault="00F9699E">
      <w:pPr>
        <w:pStyle w:val="Nadpis2"/>
      </w:pPr>
      <w:r>
        <w:t xml:space="preserve">Tabulka </w:t>
      </w:r>
      <w:r w:rsidR="003677F4">
        <w:fldChar w:fldCharType="begin"/>
      </w:r>
      <w:r w:rsidR="003677F4">
        <w:instrText xml:space="preserve"> SEQ Tabulka \* ARABIC </w:instrText>
      </w:r>
      <w:r w:rsidR="003677F4">
        <w:fldChar w:fldCharType="separate"/>
      </w:r>
      <w:r w:rsidR="005F3EC8">
        <w:rPr>
          <w:noProof/>
        </w:rPr>
        <w:t>1</w:t>
      </w:r>
      <w:r w:rsidR="003677F4">
        <w:rPr>
          <w:noProof/>
        </w:rPr>
        <w:fldChar w:fldCharType="end"/>
      </w:r>
      <w:r>
        <w:t xml:space="preserve"> – Katalog služeb</w:t>
      </w:r>
    </w:p>
    <w:p w14:paraId="672A6659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917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751"/>
        <w:gridCol w:w="1351"/>
        <w:gridCol w:w="1397"/>
        <w:gridCol w:w="1397"/>
        <w:gridCol w:w="2096"/>
        <w:gridCol w:w="2096"/>
        <w:gridCol w:w="1921"/>
        <w:gridCol w:w="1922"/>
        <w:gridCol w:w="2096"/>
        <w:gridCol w:w="3143"/>
      </w:tblGrid>
      <w:tr w:rsidR="0041448D" w14:paraId="6F4E8A8E" w14:textId="77777777" w:rsidTr="003677F4">
        <w:trPr>
          <w:trHeight w:val="317"/>
          <w:tblHeader/>
        </w:trPr>
        <w:tc>
          <w:tcPr>
            <w:tcW w:w="17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080EA51" w14:textId="77777777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Služby </w:t>
            </w:r>
          </w:p>
        </w:tc>
        <w:tc>
          <w:tcPr>
            <w:tcW w:w="13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A259240" w14:textId="77777777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Č. Služby</w:t>
            </w:r>
          </w:p>
        </w:tc>
        <w:tc>
          <w:tcPr>
            <w:tcW w:w="13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C4C44BD" w14:textId="77777777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Parametr</w:t>
            </w:r>
          </w:p>
        </w:tc>
        <w:tc>
          <w:tcPr>
            <w:tcW w:w="13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8F91DB3" w14:textId="77777777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Období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4EA6414B" w14:textId="77777777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Cena za Služby v CZK bez DPH za Lokalitu </w:t>
            </w:r>
          </w:p>
          <w:p w14:paraId="14722468" w14:textId="03D007C8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Hněvice</w:t>
            </w:r>
            <w:r w:rsidR="004A33BB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 a Šlapanov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4B7BAF61" w14:textId="77777777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Cena za Služby v CZK bez DPH za Lokalitu </w:t>
            </w:r>
          </w:p>
          <w:p w14:paraId="76E01AB8" w14:textId="50300838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Litvínov</w:t>
            </w:r>
          </w:p>
        </w:tc>
        <w:tc>
          <w:tcPr>
            <w:tcW w:w="19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7ADE3873" w14:textId="77777777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Cena za Služby v CZK bez DPH za Lokalitu </w:t>
            </w:r>
          </w:p>
          <w:p w14:paraId="763AA956" w14:textId="6381A4C6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Nové Město</w:t>
            </w:r>
          </w:p>
        </w:tc>
        <w:tc>
          <w:tcPr>
            <w:tcW w:w="19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40B961D4" w14:textId="77777777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Cena za Služby v CZK bez DPH za Lokalitu </w:t>
            </w:r>
          </w:p>
          <w:p w14:paraId="437F3F01" w14:textId="48B77E30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Potěhy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227FD17C" w14:textId="77777777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Cena za Služby v CZK bez DPH za Lokalitu </w:t>
            </w:r>
          </w:p>
          <w:p w14:paraId="704D4CEF" w14:textId="127A08A2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Klobouky </w:t>
            </w:r>
          </w:p>
        </w:tc>
        <w:tc>
          <w:tcPr>
            <w:tcW w:w="31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0F4C33" w14:textId="28697229" w:rsidR="0041448D" w:rsidRDefault="0041448D" w:rsidP="00977EFD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v CZK bez DPH za všechny Lokality</w:t>
            </w:r>
          </w:p>
        </w:tc>
      </w:tr>
      <w:tr w:rsidR="0041448D" w14:paraId="7F256E57" w14:textId="77777777" w:rsidTr="003677F4">
        <w:trPr>
          <w:trHeight w:val="558"/>
        </w:trPr>
        <w:tc>
          <w:tcPr>
            <w:tcW w:w="17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D6D12E5" w14:textId="2BE9BDEA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D47E9">
              <w:rPr>
                <w:rFonts w:cs="Arial"/>
                <w:sz w:val="18"/>
                <w:szCs w:val="18"/>
              </w:rPr>
              <w:t>Monitoring, profylaxe a aplikační podpora zajišťující nepřetržitý provoz Aplikací</w:t>
            </w:r>
          </w:p>
        </w:tc>
        <w:tc>
          <w:tcPr>
            <w:tcW w:w="13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6FAF1C5" w14:textId="77777777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P01</w:t>
            </w:r>
          </w:p>
        </w:tc>
        <w:tc>
          <w:tcPr>
            <w:tcW w:w="13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29D792A" w14:textId="77777777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13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10312A2" w14:textId="77777777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676925D" w14:textId="06A228C2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B63B44" w14:textId="588F23E8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19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A95A07" w14:textId="16BB096F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19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4EFA62A" w14:textId="6F30FA73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CE1CBEA" w14:textId="3DCB83A3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31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101D747" w14:textId="29271F20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</w:tr>
      <w:tr w:rsidR="0041448D" w14:paraId="41944A25" w14:textId="77777777" w:rsidTr="003677F4">
        <w:trPr>
          <w:trHeight w:val="558"/>
        </w:trPr>
        <w:tc>
          <w:tcPr>
            <w:tcW w:w="17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E84476" w14:textId="54BF31FD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093FF5">
              <w:rPr>
                <w:rFonts w:cs="Arial"/>
                <w:sz w:val="18"/>
                <w:szCs w:val="18"/>
              </w:rPr>
              <w:t xml:space="preserve">rovoz </w:t>
            </w:r>
            <w:r>
              <w:rPr>
                <w:rFonts w:cs="Arial"/>
                <w:sz w:val="18"/>
                <w:szCs w:val="18"/>
              </w:rPr>
              <w:t>Aplikací – standardní činnosti</w:t>
            </w:r>
          </w:p>
        </w:tc>
        <w:tc>
          <w:tcPr>
            <w:tcW w:w="13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F7B06BE" w14:textId="0BC06275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P03</w:t>
            </w:r>
          </w:p>
        </w:tc>
        <w:tc>
          <w:tcPr>
            <w:tcW w:w="13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4824FA9" w14:textId="77777777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13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001A69" w14:textId="77777777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75C4106" w14:textId="160258BF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 xml:space="preserve">[bude doplněno dodavatelem] 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369ABAB" w14:textId="06615C51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 xml:space="preserve">[bude doplněno dodavatelem] </w:t>
            </w:r>
          </w:p>
        </w:tc>
        <w:tc>
          <w:tcPr>
            <w:tcW w:w="19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72DA7D9" w14:textId="20659DB9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 xml:space="preserve">[bude doplněno dodavatelem] </w:t>
            </w:r>
          </w:p>
        </w:tc>
        <w:tc>
          <w:tcPr>
            <w:tcW w:w="19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D8D2A90" w14:textId="45050224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 xml:space="preserve">[bude doplněno dodavatelem] 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9B560AB" w14:textId="452A580A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 xml:space="preserve">[bude doplněno dodavatelem] </w:t>
            </w:r>
          </w:p>
        </w:tc>
        <w:tc>
          <w:tcPr>
            <w:tcW w:w="31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E4B35DA" w14:textId="30D154F7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 xml:space="preserve">[bude doplněno dodavatelem] </w:t>
            </w:r>
          </w:p>
        </w:tc>
      </w:tr>
      <w:tr w:rsidR="0041448D" w14:paraId="7009D71C" w14:textId="77777777" w:rsidTr="003677F4">
        <w:trPr>
          <w:trHeight w:val="558"/>
        </w:trPr>
        <w:tc>
          <w:tcPr>
            <w:tcW w:w="17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DBADC4" w14:textId="019CDABF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3D47E9">
              <w:rPr>
                <w:rFonts w:cs="Arial"/>
                <w:sz w:val="18"/>
                <w:szCs w:val="18"/>
              </w:rPr>
              <w:t>Řešení Incidentů</w:t>
            </w:r>
          </w:p>
        </w:tc>
        <w:tc>
          <w:tcPr>
            <w:tcW w:w="13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0C70129" w14:textId="52373147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P05</w:t>
            </w:r>
          </w:p>
        </w:tc>
        <w:tc>
          <w:tcPr>
            <w:tcW w:w="13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546AC13" w14:textId="77777777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13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BD34B35" w14:textId="77777777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AD8E76C" w14:textId="731348B0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27B746" w14:textId="601F4B84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19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C8B6ED" w14:textId="75609719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19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1E54FA" w14:textId="6C2FFC5D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6B47118" w14:textId="5970D4B5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31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8535111" w14:textId="38E7FBD2" w:rsidR="0041448D" w:rsidRPr="00291095" w:rsidRDefault="0041448D" w:rsidP="00977EFD">
            <w:pPr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</w:tr>
      <w:tr w:rsidR="0041448D" w14:paraId="464A6EE7" w14:textId="77777777" w:rsidTr="003677F4">
        <w:trPr>
          <w:trHeight w:val="558"/>
        </w:trPr>
        <w:tc>
          <w:tcPr>
            <w:tcW w:w="17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3F854296" w14:textId="03EC1FD9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093FF5">
              <w:rPr>
                <w:rFonts w:cs="Arial"/>
                <w:sz w:val="18"/>
                <w:szCs w:val="18"/>
              </w:rPr>
              <w:t xml:space="preserve">rovoz </w:t>
            </w:r>
            <w:r>
              <w:rPr>
                <w:rFonts w:cs="Arial"/>
                <w:sz w:val="18"/>
                <w:szCs w:val="18"/>
              </w:rPr>
              <w:t>Aplikací – nestandardní činnosti</w:t>
            </w:r>
          </w:p>
        </w:tc>
        <w:tc>
          <w:tcPr>
            <w:tcW w:w="13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60DF37AC" w14:textId="4974BAAE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N01</w:t>
            </w:r>
          </w:p>
        </w:tc>
        <w:tc>
          <w:tcPr>
            <w:tcW w:w="13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7759889B" w14:textId="77777777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13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3B567B01" w14:textId="77777777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  <w:tr2bl w:val="single" w:sz="4" w:space="0" w:color="auto"/>
            </w:tcBorders>
            <w:vAlign w:val="center"/>
          </w:tcPr>
          <w:p w14:paraId="523DA06C" w14:textId="22810E67" w:rsidR="0041448D" w:rsidRPr="00A33E8E" w:rsidRDefault="0041448D" w:rsidP="00977EFD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  <w:tr2bl w:val="single" w:sz="4" w:space="0" w:color="auto"/>
            </w:tcBorders>
            <w:vAlign w:val="center"/>
          </w:tcPr>
          <w:p w14:paraId="59D88CC6" w14:textId="2A46CD1A" w:rsidR="0041448D" w:rsidRPr="00A33E8E" w:rsidRDefault="0041448D" w:rsidP="00977EFD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19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  <w:tr2bl w:val="single" w:sz="4" w:space="0" w:color="auto"/>
            </w:tcBorders>
            <w:vAlign w:val="center"/>
          </w:tcPr>
          <w:p w14:paraId="724CF52A" w14:textId="1657CF3C" w:rsidR="0041448D" w:rsidRPr="00A33E8E" w:rsidRDefault="0041448D" w:rsidP="00977EFD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19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  <w:tr2bl w:val="single" w:sz="4" w:space="0" w:color="auto"/>
            </w:tcBorders>
            <w:vAlign w:val="center"/>
          </w:tcPr>
          <w:p w14:paraId="0D663DDA" w14:textId="1A21D84D" w:rsidR="0041448D" w:rsidRPr="00A33E8E" w:rsidRDefault="0041448D" w:rsidP="00977EFD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  <w:tr2bl w:val="single" w:sz="4" w:space="0" w:color="auto"/>
            </w:tcBorders>
            <w:vAlign w:val="center"/>
          </w:tcPr>
          <w:p w14:paraId="24FD7DDB" w14:textId="246888A4" w:rsidR="0041448D" w:rsidRPr="00A33E8E" w:rsidRDefault="0041448D" w:rsidP="00977EFD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31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1E21C13" w14:textId="5AA5C82E" w:rsidR="0041448D" w:rsidRPr="00291095" w:rsidRDefault="0041448D" w:rsidP="00977EFD">
            <w:pPr>
              <w:spacing w:before="60" w:after="60"/>
              <w:jc w:val="both"/>
              <w:rPr>
                <w:rFonts w:cs="Arial"/>
              </w:rPr>
            </w:pPr>
            <w:r w:rsidRPr="00A33E8E">
              <w:rPr>
                <w:rFonts w:cs="Arial"/>
              </w:rPr>
              <w:t>Dle počtu a rozsahu vyřešených Požadavků při</w:t>
            </w:r>
            <w:r>
              <w:rPr>
                <w:rFonts w:cs="Arial"/>
              </w:rPr>
              <w:t> </w:t>
            </w:r>
            <w:r w:rsidRPr="00A33E8E">
              <w:rPr>
                <w:rFonts w:cs="Arial"/>
              </w:rPr>
              <w:t>uplatnění příslušné jednotkové ceny uvedené</w:t>
            </w:r>
            <w:r>
              <w:rPr>
                <w:rFonts w:cs="Arial"/>
              </w:rPr>
              <w:t> </w:t>
            </w:r>
            <w:r w:rsidRPr="00A33E8E">
              <w:rPr>
                <w:rFonts w:cs="Arial"/>
              </w:rPr>
              <w:t>v</w:t>
            </w:r>
            <w:r>
              <w:rPr>
                <w:rFonts w:cs="Arial"/>
              </w:rPr>
              <w:t> </w:t>
            </w:r>
            <w:r w:rsidRPr="00A33E8E">
              <w:rPr>
                <w:rFonts w:cs="Arial"/>
              </w:rPr>
              <w:t>Tabulce 2.</w:t>
            </w:r>
          </w:p>
        </w:tc>
      </w:tr>
      <w:tr w:rsidR="0041448D" w14:paraId="01CB0AF6" w14:textId="77777777" w:rsidTr="003677F4">
        <w:trPr>
          <w:trHeight w:val="558"/>
        </w:trPr>
        <w:tc>
          <w:tcPr>
            <w:tcW w:w="17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661A3B61" w14:textId="51C5C1D0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291095"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13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4AEF7E27" w14:textId="5E6C2E86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V01</w:t>
            </w:r>
          </w:p>
        </w:tc>
        <w:tc>
          <w:tcPr>
            <w:tcW w:w="13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0DAEB215" w14:textId="77777777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13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23E1222D" w14:textId="77777777" w:rsidR="0041448D" w:rsidRDefault="0041448D" w:rsidP="00977EFD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Kalendářní měsíc </w:t>
            </w: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  <w:tr2bl w:val="single" w:sz="4" w:space="0" w:color="auto"/>
            </w:tcBorders>
            <w:vAlign w:val="center"/>
          </w:tcPr>
          <w:p w14:paraId="34609BFE" w14:textId="75A4204D" w:rsidR="0041448D" w:rsidRPr="00291095" w:rsidRDefault="0041448D" w:rsidP="00977EFD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  <w:tr2bl w:val="single" w:sz="4" w:space="0" w:color="auto"/>
            </w:tcBorders>
            <w:vAlign w:val="center"/>
          </w:tcPr>
          <w:p w14:paraId="2701BCA5" w14:textId="066BEE5D" w:rsidR="0041448D" w:rsidRPr="00291095" w:rsidRDefault="0041448D" w:rsidP="00977EFD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19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  <w:tr2bl w:val="single" w:sz="4" w:space="0" w:color="auto"/>
            </w:tcBorders>
            <w:vAlign w:val="center"/>
          </w:tcPr>
          <w:p w14:paraId="3C010AD8" w14:textId="60DC81C9" w:rsidR="0041448D" w:rsidRPr="00291095" w:rsidRDefault="0041448D" w:rsidP="00977EFD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19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  <w:tr2bl w:val="single" w:sz="4" w:space="0" w:color="auto"/>
            </w:tcBorders>
            <w:vAlign w:val="center"/>
          </w:tcPr>
          <w:p w14:paraId="0F09D25E" w14:textId="08D7FB9E" w:rsidR="0041448D" w:rsidRPr="00291095" w:rsidRDefault="0041448D" w:rsidP="00977EFD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2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  <w:tr2bl w:val="single" w:sz="4" w:space="0" w:color="auto"/>
            </w:tcBorders>
            <w:vAlign w:val="center"/>
          </w:tcPr>
          <w:p w14:paraId="2B2AD36A" w14:textId="76A3E6BE" w:rsidR="0041448D" w:rsidRPr="00291095" w:rsidRDefault="0041448D" w:rsidP="00977EFD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31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DC25DDA" w14:textId="313DCE94" w:rsidR="0041448D" w:rsidRPr="00291095" w:rsidRDefault="0041448D" w:rsidP="00977EFD">
            <w:pPr>
              <w:spacing w:before="60" w:after="60"/>
              <w:jc w:val="both"/>
              <w:rPr>
                <w:rFonts w:cs="Arial"/>
              </w:rPr>
            </w:pPr>
            <w:r w:rsidRPr="00291095">
              <w:rPr>
                <w:rFonts w:cs="Arial"/>
              </w:rPr>
              <w:t>Dle počtu a rozsahu vyřešených Požadavků při</w:t>
            </w:r>
            <w:r>
              <w:rPr>
                <w:rFonts w:cs="Arial"/>
              </w:rPr>
              <w:t> </w:t>
            </w:r>
            <w:r w:rsidRPr="00291095">
              <w:rPr>
                <w:rFonts w:cs="Arial"/>
              </w:rPr>
              <w:t>uplatnění příslušné jednotkové ceny uvedené</w:t>
            </w:r>
            <w:r>
              <w:rPr>
                <w:rFonts w:cs="Arial"/>
              </w:rPr>
              <w:t> </w:t>
            </w:r>
            <w:r w:rsidRPr="00291095">
              <w:rPr>
                <w:rFonts w:cs="Arial"/>
              </w:rPr>
              <w:t>v Tabulce 2.</w:t>
            </w:r>
          </w:p>
        </w:tc>
      </w:tr>
    </w:tbl>
    <w:p w14:paraId="542F7524" w14:textId="4282E46D" w:rsidR="00F9699E" w:rsidRDefault="00F9699E">
      <w:pPr>
        <w:pStyle w:val="Nadpis2"/>
      </w:pPr>
      <w:r>
        <w:t>Tabulka 2 – Jednotkové cena</w:t>
      </w:r>
    </w:p>
    <w:p w14:paraId="5DAB6C7B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77"/>
        <w:gridCol w:w="5387"/>
        <w:gridCol w:w="5245"/>
      </w:tblGrid>
      <w:tr w:rsidR="00F9699E" w14:paraId="7FDA4624" w14:textId="77777777" w:rsidTr="00ED3BC3">
        <w:trPr>
          <w:tblHeader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5B181F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jednotky </w:t>
            </w:r>
          </w:p>
        </w:tc>
        <w:tc>
          <w:tcPr>
            <w:tcW w:w="53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30B0717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Jednotka</w:t>
            </w:r>
          </w:p>
        </w:tc>
        <w:tc>
          <w:tcPr>
            <w:tcW w:w="5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C684F95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Jednotková cena v CZK bez DPH</w:t>
            </w:r>
          </w:p>
        </w:tc>
      </w:tr>
      <w:tr w:rsidR="0052338C" w14:paraId="06907227" w14:textId="77777777" w:rsidTr="008A13C5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56ED6EB" w14:textId="26A946E7" w:rsidR="0052338C" w:rsidRDefault="0052338C" w:rsidP="0029109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Provoz Aplikací – nestandardní činnosti </w:t>
            </w:r>
          </w:p>
        </w:tc>
        <w:tc>
          <w:tcPr>
            <w:tcW w:w="53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2D0B722" w14:textId="518822D0" w:rsidR="0052338C" w:rsidRDefault="0052338C" w:rsidP="0029109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5245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1B646B6" w14:textId="77777777" w:rsidR="0052338C" w:rsidRPr="00291095" w:rsidRDefault="0052338C" w:rsidP="00291095">
            <w:pPr>
              <w:spacing w:before="60" w:after="60"/>
              <w:rPr>
                <w:rFonts w:cs="Arial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  <w:p w14:paraId="6BD1EBEC" w14:textId="2ED1FA87" w:rsidR="0052338C" w:rsidRPr="00291095" w:rsidRDefault="0052338C" w:rsidP="00291095">
            <w:pPr>
              <w:spacing w:before="60" w:after="60"/>
              <w:rPr>
                <w:rFonts w:cs="Arial"/>
              </w:rPr>
            </w:pPr>
          </w:p>
        </w:tc>
      </w:tr>
      <w:tr w:rsidR="0052338C" w14:paraId="3153D716" w14:textId="77777777" w:rsidTr="008A13C5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5F05B698" w14:textId="4C65D619" w:rsidR="0052338C" w:rsidRPr="00DC19BC" w:rsidRDefault="0052338C" w:rsidP="0029109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53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793AC02E" w14:textId="69F1DAD9" w:rsidR="0052338C" w:rsidRDefault="0052338C" w:rsidP="0029109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5245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5DEB922E" w14:textId="082AEC42" w:rsidR="0052338C" w:rsidRPr="00291095" w:rsidRDefault="0052338C" w:rsidP="00291095">
            <w:pPr>
              <w:spacing w:before="60" w:after="60"/>
              <w:rPr>
                <w:rFonts w:cs="Arial"/>
                <w:highlight w:val="yellow"/>
              </w:rPr>
            </w:pPr>
          </w:p>
        </w:tc>
      </w:tr>
      <w:tr w:rsidR="00F47865" w14:paraId="4AE685CA" w14:textId="77777777" w:rsidTr="00ED3BC3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5E9DE493" w14:textId="79D35D70" w:rsidR="00F47865" w:rsidRDefault="00F47865" w:rsidP="00F4786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Školení</w:t>
            </w:r>
          </w:p>
        </w:tc>
        <w:tc>
          <w:tcPr>
            <w:tcW w:w="53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A56B5C3" w14:textId="0E6858F4" w:rsidR="00F47865" w:rsidRDefault="00F47865" w:rsidP="00F47865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5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1B87FC4B" w14:textId="54292F01" w:rsidR="00F47865" w:rsidRPr="00291095" w:rsidRDefault="00F47865" w:rsidP="00F47865">
            <w:pPr>
              <w:spacing w:before="60" w:after="60"/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</w:tr>
    </w:tbl>
    <w:p w14:paraId="25F41B69" w14:textId="1699FCC0" w:rsidR="00315DAA" w:rsidRDefault="00315DAA" w:rsidP="000F4F68">
      <w:pPr>
        <w:rPr>
          <w:b/>
        </w:rPr>
      </w:pPr>
    </w:p>
    <w:p w14:paraId="1693861F" w14:textId="77777777" w:rsidR="0065583B" w:rsidRDefault="0065583B" w:rsidP="00220C6E">
      <w:pPr>
        <w:rPr>
          <w:b/>
        </w:rPr>
      </w:pPr>
    </w:p>
    <w:sectPr w:rsidR="0065583B" w:rsidSect="00CA1C4C">
      <w:headerReference w:type="default" r:id="rId11"/>
      <w:pgSz w:w="23811" w:h="16838" w:orient="landscape" w:code="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50106" w14:textId="77777777" w:rsidR="00710753" w:rsidRDefault="00710753" w:rsidP="00B45E24">
      <w:r>
        <w:separator/>
      </w:r>
    </w:p>
  </w:endnote>
  <w:endnote w:type="continuationSeparator" w:id="0">
    <w:p w14:paraId="3DBFC8D4" w14:textId="77777777" w:rsidR="00710753" w:rsidRDefault="00710753" w:rsidP="00B45E24">
      <w:r>
        <w:continuationSeparator/>
      </w:r>
    </w:p>
  </w:endnote>
  <w:endnote w:type="continuationNotice" w:id="1">
    <w:p w14:paraId="65AE1EBC" w14:textId="77777777" w:rsidR="00710753" w:rsidRDefault="007107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D1F65" w14:textId="77777777" w:rsidR="00710753" w:rsidRDefault="00710753" w:rsidP="00B45E24">
      <w:r>
        <w:separator/>
      </w:r>
    </w:p>
  </w:footnote>
  <w:footnote w:type="continuationSeparator" w:id="0">
    <w:p w14:paraId="43452FF2" w14:textId="77777777" w:rsidR="00710753" w:rsidRDefault="00710753" w:rsidP="00B45E24">
      <w:r>
        <w:continuationSeparator/>
      </w:r>
    </w:p>
  </w:footnote>
  <w:footnote w:type="continuationNotice" w:id="1">
    <w:p w14:paraId="3951D072" w14:textId="77777777" w:rsidR="00710753" w:rsidRDefault="007107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21F49" w14:textId="3D9FA497" w:rsidR="00A53C5E" w:rsidRDefault="00A53C5E" w:rsidP="00E2024B">
    <w:pPr>
      <w:pStyle w:val="Zhlav"/>
      <w:tabs>
        <w:tab w:val="clear" w:pos="4513"/>
        <w:tab w:val="clear" w:pos="9026"/>
        <w:tab w:val="center" w:pos="10490"/>
        <w:tab w:val="right" w:pos="20838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104BD5">
      <w:rPr>
        <w:sz w:val="16"/>
        <w:szCs w:val="16"/>
      </w:rPr>
      <w:t xml:space="preserve">Smlouva o poskytování služeb podpory, údržby a rozvoje prostředí SCADA řídicího systému </w:t>
    </w:r>
    <w:r w:rsidR="00F30019">
      <w:rPr>
        <w:sz w:val="16"/>
        <w:szCs w:val="16"/>
      </w:rPr>
      <w:t>produktovodů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3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6</w:t>
    </w:r>
    <w:r>
      <w:rPr>
        <w:rStyle w:val="slostrnky"/>
        <w:sz w:val="16"/>
        <w:szCs w:val="16"/>
      </w:rPr>
      <w:fldChar w:fldCharType="end"/>
    </w:r>
  </w:p>
  <w:p w14:paraId="27D7044B" w14:textId="093DBF67" w:rsidR="00A53C5E" w:rsidRDefault="000345A6" w:rsidP="00E2024B">
    <w:pPr>
      <w:pStyle w:val="Zhlav"/>
      <w:tabs>
        <w:tab w:val="clear" w:pos="4513"/>
        <w:tab w:val="clear" w:pos="9026"/>
        <w:tab w:val="center" w:pos="10490"/>
      </w:tabs>
      <w:rPr>
        <w:rStyle w:val="slostrnky"/>
      </w:rPr>
    </w:pPr>
    <w:r w:rsidRPr="00E2024B">
      <w:rPr>
        <w:rStyle w:val="slostrnky"/>
        <w:sz w:val="16"/>
        <w:szCs w:val="16"/>
      </w:rPr>
      <w:t>328</w:t>
    </w:r>
    <w:r w:rsidR="00A53C5E" w:rsidRPr="00E2024B">
      <w:rPr>
        <w:rStyle w:val="slostrnky"/>
        <w:sz w:val="16"/>
        <w:szCs w:val="16"/>
      </w:rPr>
      <w:t>/2</w:t>
    </w:r>
    <w:r w:rsidR="00F30019" w:rsidRPr="00E2024B">
      <w:rPr>
        <w:rStyle w:val="slostrnky"/>
        <w:sz w:val="16"/>
        <w:szCs w:val="16"/>
      </w:rPr>
      <w:t>2</w:t>
    </w:r>
    <w:r w:rsidR="00A53C5E" w:rsidRPr="00E2024B">
      <w:rPr>
        <w:rStyle w:val="slostrnky"/>
        <w:sz w:val="16"/>
        <w:szCs w:val="16"/>
      </w:rPr>
      <w:t>/OCN</w:t>
    </w:r>
    <w:r w:rsidR="00A53C5E" w:rsidRPr="00E2024B">
      <w:rPr>
        <w:rStyle w:val="slostrnky"/>
        <w:sz w:val="16"/>
        <w:szCs w:val="16"/>
      </w:rPr>
      <w:tab/>
      <w:t>ev. č.: ________</w:t>
    </w:r>
    <w:r w:rsidR="006D30CE" w:rsidRPr="00E2024B">
      <w:rPr>
        <w:rStyle w:val="slostrnky"/>
        <w:sz w:val="16"/>
        <w:szCs w:val="16"/>
      </w:rPr>
      <w:tab/>
    </w:r>
  </w:p>
  <w:p w14:paraId="576A8DAB" w14:textId="38A51291" w:rsidR="00FB581E" w:rsidRDefault="00FB581E" w:rsidP="00E2024B">
    <w:pPr>
      <w:pStyle w:val="Zhlav"/>
      <w:tabs>
        <w:tab w:val="clear" w:pos="4513"/>
        <w:tab w:val="clear" w:pos="9026"/>
        <w:tab w:val="center" w:pos="10490"/>
        <w:tab w:val="right" w:pos="13892"/>
      </w:tabs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  <w:t xml:space="preserve">Příloha č. </w:t>
    </w:r>
    <w:r w:rsidR="00A53C5E"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t xml:space="preserve"> – </w:t>
    </w:r>
    <w:r w:rsidR="00A53C5E">
      <w:rPr>
        <w:rStyle w:val="slostrnky"/>
        <w:sz w:val="16"/>
        <w:szCs w:val="16"/>
      </w:rPr>
      <w:t>Katalog služeb</w:t>
    </w:r>
    <w:r w:rsidRPr="00324977">
      <w:rPr>
        <w:sz w:val="16"/>
        <w:szCs w:val="16"/>
      </w:rPr>
      <w:tab/>
    </w:r>
  </w:p>
  <w:p w14:paraId="2DC9AD7E" w14:textId="533D7633" w:rsidR="00FB581E" w:rsidRPr="00B5159C" w:rsidRDefault="00FB581E" w:rsidP="00E2024B">
    <w:pPr>
      <w:pStyle w:val="Zhlav"/>
      <w:pBdr>
        <w:bottom w:val="single" w:sz="4" w:space="1" w:color="auto"/>
      </w:pBdr>
      <w:tabs>
        <w:tab w:val="center" w:pos="10490"/>
      </w:tabs>
      <w:rPr>
        <w:rStyle w:val="slostrnky"/>
        <w:sz w:val="16"/>
        <w:szCs w:val="16"/>
      </w:rPr>
    </w:pPr>
  </w:p>
  <w:p w14:paraId="0E27B00A" w14:textId="77777777" w:rsidR="00B45E24" w:rsidRPr="00FB581E" w:rsidRDefault="00B45E24" w:rsidP="00E2024B">
    <w:pPr>
      <w:pStyle w:val="Zhlav"/>
      <w:tabs>
        <w:tab w:val="center" w:pos="104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83021363">
    <w:abstractNumId w:val="1"/>
  </w:num>
  <w:num w:numId="2" w16cid:durableId="1236012062">
    <w:abstractNumId w:val="2"/>
  </w:num>
  <w:num w:numId="3" w16cid:durableId="736709691">
    <w:abstractNumId w:val="0"/>
  </w:num>
  <w:num w:numId="4" w16cid:durableId="1583834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062E1"/>
    <w:rsid w:val="00011959"/>
    <w:rsid w:val="000345A6"/>
    <w:rsid w:val="00066391"/>
    <w:rsid w:val="0007483F"/>
    <w:rsid w:val="00093FF5"/>
    <w:rsid w:val="000A36B2"/>
    <w:rsid w:val="000F1667"/>
    <w:rsid w:val="000F4F68"/>
    <w:rsid w:val="00111B4B"/>
    <w:rsid w:val="00130267"/>
    <w:rsid w:val="00132FFC"/>
    <w:rsid w:val="001368D3"/>
    <w:rsid w:val="00141C3D"/>
    <w:rsid w:val="00143FC4"/>
    <w:rsid w:val="00146949"/>
    <w:rsid w:val="001E1BE3"/>
    <w:rsid w:val="001E1E3C"/>
    <w:rsid w:val="001F45FF"/>
    <w:rsid w:val="0020137B"/>
    <w:rsid w:val="002058AE"/>
    <w:rsid w:val="00210B74"/>
    <w:rsid w:val="00220C6E"/>
    <w:rsid w:val="0022653F"/>
    <w:rsid w:val="00246E87"/>
    <w:rsid w:val="00275E3F"/>
    <w:rsid w:val="00291095"/>
    <w:rsid w:val="0029612D"/>
    <w:rsid w:val="002A0457"/>
    <w:rsid w:val="002B2085"/>
    <w:rsid w:val="002D0D21"/>
    <w:rsid w:val="002E5E4B"/>
    <w:rsid w:val="002F44C0"/>
    <w:rsid w:val="00315DAA"/>
    <w:rsid w:val="00356969"/>
    <w:rsid w:val="003677F4"/>
    <w:rsid w:val="00371510"/>
    <w:rsid w:val="003A3080"/>
    <w:rsid w:val="003C6915"/>
    <w:rsid w:val="003D47E9"/>
    <w:rsid w:val="003D4901"/>
    <w:rsid w:val="004064C3"/>
    <w:rsid w:val="0041448D"/>
    <w:rsid w:val="004625EF"/>
    <w:rsid w:val="004A33BB"/>
    <w:rsid w:val="004C5B5F"/>
    <w:rsid w:val="004E1FDA"/>
    <w:rsid w:val="005147DB"/>
    <w:rsid w:val="0052338C"/>
    <w:rsid w:val="0053329F"/>
    <w:rsid w:val="00537DFA"/>
    <w:rsid w:val="005C0D63"/>
    <w:rsid w:val="005D6F39"/>
    <w:rsid w:val="005E693C"/>
    <w:rsid w:val="005E799B"/>
    <w:rsid w:val="005F3EC8"/>
    <w:rsid w:val="006058B9"/>
    <w:rsid w:val="00613D38"/>
    <w:rsid w:val="00622EFD"/>
    <w:rsid w:val="006432CE"/>
    <w:rsid w:val="0065583B"/>
    <w:rsid w:val="006578E9"/>
    <w:rsid w:val="00666EBB"/>
    <w:rsid w:val="006871FB"/>
    <w:rsid w:val="00690361"/>
    <w:rsid w:val="006D30CE"/>
    <w:rsid w:val="006D3DB0"/>
    <w:rsid w:val="006E43A1"/>
    <w:rsid w:val="00710753"/>
    <w:rsid w:val="00712CC8"/>
    <w:rsid w:val="007203E2"/>
    <w:rsid w:val="00723AB5"/>
    <w:rsid w:val="007A5E06"/>
    <w:rsid w:val="0080144C"/>
    <w:rsid w:val="008104BA"/>
    <w:rsid w:val="00881428"/>
    <w:rsid w:val="00907782"/>
    <w:rsid w:val="00944F8C"/>
    <w:rsid w:val="00977EFD"/>
    <w:rsid w:val="009B5924"/>
    <w:rsid w:val="00A042B2"/>
    <w:rsid w:val="00A33E8E"/>
    <w:rsid w:val="00A36BBF"/>
    <w:rsid w:val="00A42658"/>
    <w:rsid w:val="00A53C5E"/>
    <w:rsid w:val="00A55651"/>
    <w:rsid w:val="00A70C3E"/>
    <w:rsid w:val="00A84CE0"/>
    <w:rsid w:val="00AD0A7D"/>
    <w:rsid w:val="00AD530C"/>
    <w:rsid w:val="00B45E24"/>
    <w:rsid w:val="00B52A7D"/>
    <w:rsid w:val="00B65DF5"/>
    <w:rsid w:val="00BA3813"/>
    <w:rsid w:val="00BC0D57"/>
    <w:rsid w:val="00BC35C4"/>
    <w:rsid w:val="00BC3FE3"/>
    <w:rsid w:val="00BC7F25"/>
    <w:rsid w:val="00BD1526"/>
    <w:rsid w:val="00C13FB6"/>
    <w:rsid w:val="00C15015"/>
    <w:rsid w:val="00C2185D"/>
    <w:rsid w:val="00C505B5"/>
    <w:rsid w:val="00C67D2E"/>
    <w:rsid w:val="00C736CB"/>
    <w:rsid w:val="00CA1C4C"/>
    <w:rsid w:val="00CA3334"/>
    <w:rsid w:val="00CD499E"/>
    <w:rsid w:val="00D45712"/>
    <w:rsid w:val="00D66E57"/>
    <w:rsid w:val="00D678AF"/>
    <w:rsid w:val="00D67DC5"/>
    <w:rsid w:val="00D732D7"/>
    <w:rsid w:val="00D74F0D"/>
    <w:rsid w:val="00D7789B"/>
    <w:rsid w:val="00D85609"/>
    <w:rsid w:val="00D975E3"/>
    <w:rsid w:val="00DC19BC"/>
    <w:rsid w:val="00DD6845"/>
    <w:rsid w:val="00DF16B8"/>
    <w:rsid w:val="00E2024B"/>
    <w:rsid w:val="00E45E23"/>
    <w:rsid w:val="00E546FF"/>
    <w:rsid w:val="00E852B8"/>
    <w:rsid w:val="00E97477"/>
    <w:rsid w:val="00EC0269"/>
    <w:rsid w:val="00ED3BC3"/>
    <w:rsid w:val="00EE17B6"/>
    <w:rsid w:val="00EF52E5"/>
    <w:rsid w:val="00F04C8F"/>
    <w:rsid w:val="00F15089"/>
    <w:rsid w:val="00F21BC7"/>
    <w:rsid w:val="00F30019"/>
    <w:rsid w:val="00F4245A"/>
    <w:rsid w:val="00F47865"/>
    <w:rsid w:val="00F7382E"/>
    <w:rsid w:val="00F83C9A"/>
    <w:rsid w:val="00F9699E"/>
    <w:rsid w:val="00FB581E"/>
    <w:rsid w:val="0B9D0581"/>
    <w:rsid w:val="301616A5"/>
    <w:rsid w:val="5004A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D675E"/>
  <w15:docId w15:val="{2E3BC326-824E-4106-971F-485FBCFF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977EFD"/>
    <w:pPr>
      <w:keepNext/>
      <w:tabs>
        <w:tab w:val="num" w:pos="644"/>
      </w:tabs>
      <w:spacing w:before="360" w:after="60"/>
      <w:ind w:left="644" w:hanging="3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77EFD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315DAA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2Char">
    <w:name w:val="Číslování 2 Char"/>
    <w:link w:val="slovn2"/>
    <w:uiPriority w:val="7"/>
    <w:rsid w:val="00315DAA"/>
    <w:rPr>
      <w:rFonts w:eastAsia="Times New Roman" w:cs="Times New Roman"/>
      <w:sz w:val="20"/>
      <w:szCs w:val="24"/>
      <w:lang w:eastAsia="zh-CN"/>
    </w:rPr>
  </w:style>
  <w:style w:type="paragraph" w:styleId="Revize">
    <w:name w:val="Revision"/>
    <w:hidden/>
    <w:uiPriority w:val="99"/>
    <w:semiHidden/>
    <w:rsid w:val="00F3001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aragraph">
    <w:name w:val="paragraph"/>
    <w:basedOn w:val="Normln"/>
    <w:rsid w:val="0065583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Standardnpsmoodstavce"/>
    <w:rsid w:val="0065583B"/>
  </w:style>
  <w:style w:type="character" w:customStyle="1" w:styleId="eop">
    <w:name w:val="eop"/>
    <w:basedOn w:val="Standardnpsmoodstavce"/>
    <w:rsid w:val="0065583B"/>
  </w:style>
  <w:style w:type="character" w:customStyle="1" w:styleId="contextualspellingandgrammarerror">
    <w:name w:val="contextualspellingandgrammarerror"/>
    <w:basedOn w:val="Standardnpsmoodstavce"/>
    <w:rsid w:val="0065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7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9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6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3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3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8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7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2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3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4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9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5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53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7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0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2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0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5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3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09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1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6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34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6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7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9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3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1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9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9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5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6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09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1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9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8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1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7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2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2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69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0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4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3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5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5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3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7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7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AF8861-8F20-4C2B-9D44-4FC60AFDB7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D8E0CD-4562-4505-91F7-03D564351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FAF5B7-DD9F-4A8D-AAC0-553C9808CA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97E1AE-06A6-465F-9999-36F2B9C398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Trnka Milan</cp:lastModifiedBy>
  <cp:revision>4</cp:revision>
  <cp:lastPrinted>2022-04-07T05:37:00Z</cp:lastPrinted>
  <dcterms:created xsi:type="dcterms:W3CDTF">2023-02-23T08:13:00Z</dcterms:created>
  <dcterms:modified xsi:type="dcterms:W3CDTF">2023-02-24T08:07:00Z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